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bdr w:val="none" w:color="auto" w:sz="0" w:space="0"/>
          <w:lang w:val="en-US" w:eastAsia="zh-CN" w:bidi="ar"/>
        </w:rPr>
        <w:t>超星期刊使用操作说明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一、如何访问超星期刊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访问地址qikan.chaoxing.com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IP内用户无需登录即可直接进入搜索首页使用检索及文献下载服务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68620" cy="1363980"/>
            <wp:effectExtent l="0" t="0" r="2540" b="762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二、如何使用超星期刊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（一）检索服务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1．基本检索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检索框左侧下拉中提供有全部字段、主题、标题、刊名、作者、机构、关键词、摘要、栏目、基金、第一作者、正文十二个检索字段，您可以根据需要选择字段进行检索。检索框中输入查询词，点击“检索”即可查找相关期刊文献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12740" cy="2907030"/>
            <wp:effectExtent l="0" t="0" r="12700" b="381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2．高级检索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点击搜索框下方“高级搜索”链接，进入高级搜索页面。点击[+][-]号可以增加或减少检索条件。支持对一个字段内多个关键词以包含、或者、不包含三种关系检索，支持括号内的逻辑优先运算。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例：检索《大学图书馆学报》一刊内，由赵旭或者张凡发表的关于大数据或定量分析相关的文献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04180" cy="2383790"/>
            <wp:effectExtent l="0" t="0" r="12700" b="889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3．分面功能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通过采用分面分析法，可将搜索结果按各类文献是否有全文的维度、语言维度、学科维度、时间维度、作者维度、机构维度、权威工具收录维度以及全文来源维度等进行任意维度的聚类。  例：关于“图书馆”的在2011-2013年期间被核心期刊和CSSCI收录的文献情况。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操作方法：1)检索“图书馆”关键词 2)选择关键词分面 3）选择年份分面 5)选择重要期刊分面 6）点击确定开始检索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982970" cy="3329305"/>
            <wp:effectExtent l="0" t="0" r="6350" b="825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（二）期刊导航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点击首页头部的“期刊导航”，进入期刊导航页面。点击左侧各分类导航中的一级分类--二级分类，可以查看属于相应类别的期刊。在页面上方的搜索框输入刊名/主办单位/issn号/cn号可以直接检索相关刊物。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354955" cy="3422015"/>
            <wp:effectExtent l="0" t="0" r="9525" b="698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342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（三）分类导航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点击搜索框头部的“期刊导航”，进入分类导航页面。点击左侧学科分类下一级分类，再点击右侧二级分类的链接，可以看到属于相应类别的期刊文章。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92470" cy="3937000"/>
            <wp:effectExtent l="0" t="0" r="13970" b="1016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（四）文献获取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240" w:right="24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1．PDF下载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在检索结果页，点击文献信息下方的下载图标，或在文章卡片页点击右侧的PDF下载图标下载PDF全文。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3370" cy="3226435"/>
            <wp:effectExtent l="0" t="0" r="6350" b="444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2．流媒体全文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点开文章卡片页无需下载即可直接浏览全文内容及图表，也可对某关键词进行全文检索，查找资料更为方便。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91480" cy="3554095"/>
            <wp:effectExtent l="0" t="0" r="10160" b="1206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（五）超星知识图谱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1．主题指数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在期刊文章卡片页，点击“统计分析”，通过“主题指数”，可查看相关主题在各年的指数。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95010" cy="2011680"/>
            <wp:effectExtent l="0" t="0" r="11430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2．关键词词云。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显示该篇文章中，词语的出现次数，按照次数多少显示大小。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95290" cy="1744345"/>
            <wp:effectExtent l="0" t="0" r="6350" b="825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3．引文网络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实现图书与图书之间、期刊与期刊之间、图书与期刊之间、以及其他各类文献之间的相互参考、相互引证关系分析。同时还可以查看同被引文献和共引文献。点击引文文献类型，可在下方查看相关文献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87720" cy="2850515"/>
            <wp:effectExtent l="0" t="0" r="10160" b="1460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4.相似文献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在期刊文章卡片页，点击“统计分析”，通过“相似文献”，可查看此文章的相似文献。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270750" cy="1823085"/>
            <wp:effectExtent l="0" t="0" r="13970" b="5715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5.读者推荐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在期刊文章卡片页，点击“统计分析”，通过“读者推荐”，可查看读者推荐的相关文献。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712585" cy="2313940"/>
            <wp:effectExtent l="0" t="0" r="8255" b="254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6.全国馆藏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在期刊文章卡片页，点击“统计分析”，通过“全国馆藏”，可查看此本期刊在各地区各大图书馆的馆藏情况。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04180" cy="1986280"/>
            <wp:effectExtent l="0" t="0" r="12700" b="10160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（六）全文内检索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在文章卡片页，在左侧目录上方的页内查找的检索框中输入关键词，可查找全文中的此关键词。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06720" cy="3294380"/>
            <wp:effectExtent l="0" t="0" r="10160" b="12700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（七）多终端互动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用微信或QQ等扫描右侧二维码，可立即在手机上阅读流媒体全文。下载客户端可在移动端使用超星期刊。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527040" cy="1858010"/>
            <wp:effectExtent l="0" t="0" r="5080" b="1270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360" w:lineRule="auto"/>
        <w:ind w:left="0" w:right="0" w:firstLine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支持手机移动端流媒体展示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235200" cy="236220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Autospacing="0" w:line="360" w:lineRule="auto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151120" cy="366522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482" w:right="48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三、帮助与反馈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360" w:lineRule="auto"/>
        <w:ind w:left="722" w:right="722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如果您在使用中遇到了问题，请通过首页的客服电话来获取帮助，我们将及时对您提出的问题进行回复。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FA854"/>
    <w:multiLevelType w:val="singleLevel"/>
    <w:tmpl w:val="440FA854"/>
    <w:lvl w:ilvl="0" w:tentative="0">
      <w:start w:val="8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yMzQyNmRjNzc3N2E3YmM1Mjc2ZjRkN2U0ZjdkNzIifQ=="/>
  </w:docVars>
  <w:rsids>
    <w:rsidRoot w:val="06BC1A6E"/>
    <w:rsid w:val="06BC1A6E"/>
    <w:rsid w:val="36430014"/>
    <w:rsid w:val="3CED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2024-05-16T04:57:00Z</dcterms:created>
  <dc:creator>Feng,,</dc:creator>
  <cp:lastModifiedBy>Feng,,</cp:lastModifiedBy>
  <dcterms:modified xsi:type="dcterms:W3CDTF">2024-05-16T05:22:35Z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DBA6C217364A4F2398C4A311FDF0537D_11</vt:lpwstr>
  </property>
</Properties>
</file>